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miliony klientów skorzystało z pożyczki online</w:t>
      </w:r>
    </w:p>
    <w:p>
      <w:pPr>
        <w:spacing w:before="0" w:after="500" w:line="264" w:lineRule="auto"/>
      </w:pPr>
      <w:r>
        <w:rPr>
          <w:rFonts w:ascii="calibri" w:hAnsi="calibri" w:eastAsia="calibri" w:cs="calibri"/>
          <w:sz w:val="36"/>
          <w:szCs w:val="36"/>
          <w:b/>
        </w:rPr>
        <w:t xml:space="preserve">W zeszłym roku prawie 3 miliony konsumentów zdecydowało się na podjęcie pożyczki online. Ten niewątpliwy sukces odnotowany na koncie pożyczkodawców działających na polskim rynku zawdzięczany jest przede wszystkim łatwemu dostępowi do ich produktów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3 miliony klientów skorzystało z pożyczki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roku prawie 3 miliony konsumentów zdecydowało się na podjęcie pożyczki online. Ten niewątpliwy sukces odnotowany na koncie pożyczkodawców działających na polskim rynku zawdzięczany jest przede wszystkim łatwemu dostępowi do ich produktów finansowych.</w:t>
      </w:r>
    </w:p>
    <w:p>
      <w:pPr>
        <w:spacing w:before="0" w:after="500" w:line="264" w:lineRule="auto"/>
      </w:pPr>
      <w:r>
        <w:rPr>
          <w:rFonts w:ascii="calibri" w:hAnsi="calibri" w:eastAsia="calibri" w:cs="calibri"/>
          <w:sz w:val="36"/>
          <w:szCs w:val="36"/>
          <w:b/>
        </w:rPr>
        <w:t xml:space="preserve">Popularność pożyczki online</w:t>
      </w:r>
    </w:p>
    <w:p>
      <w:pPr>
        <w:spacing w:before="0" w:after="300"/>
      </w:pPr>
      <w:r>
        <w:rPr>
          <w:rFonts w:ascii="calibri" w:hAnsi="calibri" w:eastAsia="calibri" w:cs="calibri"/>
          <w:sz w:val="24"/>
          <w:szCs w:val="24"/>
        </w:rPr>
        <w:t xml:space="preserve">Według Jarosława Ryby, Prezesa Związku Firm Pożyczkowych, </w:t>
      </w:r>
      <w:hyperlink r:id="rId7" w:history="1">
        <w:r>
          <w:rPr>
            <w:rFonts w:ascii="calibri" w:hAnsi="calibri" w:eastAsia="calibri" w:cs="calibri"/>
            <w:color w:val="0000FF"/>
            <w:sz w:val="24"/>
            <w:szCs w:val="24"/>
            <w:u w:val="single"/>
          </w:rPr>
          <w:t xml:space="preserve">firmy z sektora pożyczek pozabankowych</w:t>
        </w:r>
      </w:hyperlink>
      <w:r>
        <w:rPr>
          <w:rFonts w:ascii="calibri" w:hAnsi="calibri" w:eastAsia="calibri" w:cs="calibri"/>
          <w:sz w:val="24"/>
          <w:szCs w:val="24"/>
        </w:rPr>
        <w:t xml:space="preserve"> zjednują sobie klientów głównie poprzez udzielanie pożyczki online. To właśnie możliwość podjęcia zobowiązania finansowego przez internet jest kluczowym czynnikiem determinującym szybkość dostarczenia gotówki do klienta. Dostosowanie swojej oferty w taki sposób, by całkowicie zaspokajać oczekiwania i potrzeby konsumentów, świadczy jednocześnie o dużej elastyczności, którą mogą poszczycić się polscy pożyczkodawcy.</w:t>
      </w:r>
    </w:p>
    <w:p>
      <w:pPr>
        <w:spacing w:before="0" w:after="500" w:line="264" w:lineRule="auto"/>
      </w:pPr>
      <w:r>
        <w:rPr>
          <w:rFonts w:ascii="calibri" w:hAnsi="calibri" w:eastAsia="calibri" w:cs="calibri"/>
          <w:sz w:val="36"/>
          <w:szCs w:val="36"/>
          <w:b/>
        </w:rPr>
        <w:t xml:space="preserve">Pożyczka bez wychodzenia z domu</w:t>
      </w:r>
    </w:p>
    <w:p>
      <w:pPr>
        <w:spacing w:before="0" w:after="300"/>
      </w:pPr>
      <w:r>
        <w:rPr>
          <w:rFonts w:ascii="calibri" w:hAnsi="calibri" w:eastAsia="calibri" w:cs="calibri"/>
          <w:sz w:val="24"/>
          <w:szCs w:val="24"/>
        </w:rPr>
        <w:t xml:space="preserve">Firmy udzielające pożyczki online mają dużą przewagę wobec firm, które oferują zobowiązania finansowe jedynie we własnych placówkach i punktach sprzedaży – twierdzi Jarosław Ryba, Prezes Związku Firm Pożyczkowych. Według niego ta wyższość dotyczy przede wszystkim banków, które choć są obecne od wielu lat na polskim rynku, to do chwili obecnej nie potrafią wypracować modelu działań pozwalającego im na konkurowanie z pożyczkodawcami działającymi w sieci - oni bowiem pozwalają klientowi na dokonanie transakcji finansowej nie wychodząc z własnego domu, a zatem posiadają kluczową przewagę technologiczną.</w:t>
      </w: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src="https://ofinansach.tv/embed/1752/640/400"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3-miliony-klientow-skorzystalo-z-pozyczki-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2025-11-03T10:09:48+01:00</dcterms:created>
  <dcterms:modified xsi:type="dcterms:W3CDTF">2025-11-03T10:09:48+01:00</dcterms:modified>
</cp:coreProperties>
</file>

<file path=docProps/custom.xml><?xml version="1.0" encoding="utf-8"?>
<Properties xmlns="http://schemas.openxmlformats.org/officeDocument/2006/custom-properties" xmlns:vt="http://schemas.openxmlformats.org/officeDocument/2006/docPropsVTypes"/>
</file>